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Segoe UI" w:hAnsi="Segoe UI" w:cs="Segoe UI" w:eastAsiaTheme="minorEastAsia"/>
          <w:sz w:val="20"/>
          <w:szCs w:val="20"/>
          <w:lang w:val="en-US" w:eastAsia="zh-CN"/>
        </w:rPr>
      </w:pPr>
      <w:r>
        <w:rPr>
          <w:rFonts w:hint="default" w:ascii="Segoe UI" w:hAnsi="Segoe UI" w:cs="Segoe UI"/>
          <w:sz w:val="20"/>
          <w:szCs w:val="20"/>
          <w:lang w:val="en-US" w:eastAsia="zh-CN"/>
        </w:rPr>
        <w:t>Table 2.</w:t>
      </w:r>
      <w:r>
        <w:rPr>
          <w:rFonts w:hint="default" w:ascii="Segoe UI" w:hAnsi="Segoe UI" w:cs="Segoe UI" w:eastAsiaTheme="minorEastAsia"/>
          <w:sz w:val="20"/>
          <w:szCs w:val="20"/>
          <w:lang w:val="en-US" w:eastAsia="zh-CN"/>
        </w:rPr>
        <w:t xml:space="preserve">  </w:t>
      </w:r>
      <w:r>
        <w:rPr>
          <w:rFonts w:hint="default" w:ascii="Segoe UI" w:hAnsi="Segoe UI" w:cs="Segoe UI"/>
          <w:sz w:val="20"/>
          <w:szCs w:val="20"/>
          <w:lang w:val="en-US" w:eastAsia="zh-CN"/>
        </w:rPr>
        <w:t>Features of included studies and quality assessment</w:t>
      </w:r>
    </w:p>
    <w:tbl>
      <w:tblPr>
        <w:tblStyle w:val="3"/>
        <w:tblpPr w:leftFromText="180" w:rightFromText="180" w:vertAnchor="page" w:horzAnchor="page" w:tblpX="1807" w:tblpY="2450"/>
        <w:tblOverlap w:val="never"/>
        <w:tblW w:w="79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838"/>
        <w:gridCol w:w="1286"/>
        <w:gridCol w:w="1454"/>
        <w:gridCol w:w="1451"/>
        <w:gridCol w:w="1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tcBorders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Study</w:t>
            </w:r>
          </w:p>
        </w:tc>
        <w:tc>
          <w:tcPr>
            <w:tcW w:w="838" w:type="dxa"/>
            <w:tcBorders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Year</w:t>
            </w:r>
          </w:p>
        </w:tc>
        <w:tc>
          <w:tcPr>
            <w:tcW w:w="1286" w:type="dxa"/>
            <w:tcBorders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Country</w:t>
            </w:r>
          </w:p>
        </w:tc>
        <w:tc>
          <w:tcPr>
            <w:tcW w:w="1454" w:type="dxa"/>
            <w:tcBorders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Design</w:t>
            </w:r>
          </w:p>
        </w:tc>
        <w:tc>
          <w:tcPr>
            <w:tcW w:w="1451" w:type="dxa"/>
            <w:tcBorders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Primary outcome</w:t>
            </w:r>
          </w:p>
        </w:tc>
        <w:tc>
          <w:tcPr>
            <w:tcW w:w="1286" w:type="dxa"/>
            <w:tcBorders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NOS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 xml:space="preserve"> score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97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S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peggiorin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 xml:space="preserve"> et al</w:t>
            </w:r>
          </w:p>
        </w:tc>
        <w:tc>
          <w:tcPr>
            <w:tcW w:w="838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2015</w:t>
            </w:r>
          </w:p>
        </w:tc>
        <w:tc>
          <w:tcPr>
            <w:tcW w:w="1286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UK</w:t>
            </w:r>
          </w:p>
        </w:tc>
        <w:tc>
          <w:tcPr>
            <w:tcW w:w="1454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Single center,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r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etrospective study</w:t>
            </w:r>
          </w:p>
        </w:tc>
        <w:tc>
          <w:tcPr>
            <w:tcW w:w="1451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Mortality and complications</w:t>
            </w:r>
          </w:p>
        </w:tc>
        <w:tc>
          <w:tcPr>
            <w:tcW w:w="1286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Kugelman</w:t>
            </w: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 xml:space="preserve"> et al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2005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USA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Single center,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r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etrospective cohort study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Mortality and complications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Knight et al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1996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USA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 xml:space="preserve">Multicenter, 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r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etrospective cohort study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Mortality and complications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Chevalier et al</w:t>
            </w:r>
          </w:p>
        </w:tc>
        <w:tc>
          <w:tcPr>
            <w:tcW w:w="838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  <w:t>1993</w:t>
            </w:r>
          </w:p>
        </w:tc>
        <w:tc>
          <w:tcPr>
            <w:tcW w:w="1286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France</w:t>
            </w:r>
          </w:p>
        </w:tc>
        <w:tc>
          <w:tcPr>
            <w:tcW w:w="1454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Multicenter,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 xml:space="preserve"> r</w:t>
            </w: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etrospective  study</w:t>
            </w:r>
          </w:p>
        </w:tc>
        <w:tc>
          <w:tcPr>
            <w:tcW w:w="1451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Mortality and complications</w:t>
            </w:r>
          </w:p>
        </w:tc>
        <w:tc>
          <w:tcPr>
            <w:tcW w:w="1286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outlineLvl w:val="9"/>
              <w:rPr>
                <w:rFonts w:hint="default" w:ascii="Segoe UI" w:hAnsi="Segoe UI" w:cs="Segoe UI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Segoe UI" w:hAnsi="Segoe UI" w:cs="Segoe UI"/>
                <w:sz w:val="20"/>
                <w:szCs w:val="20"/>
                <w:lang w:val="en-US" w:eastAsia="zh-CN"/>
              </w:rPr>
              <w:t>6</w:t>
            </w:r>
          </w:p>
        </w:tc>
      </w:tr>
    </w:tbl>
    <w:p>
      <w:pPr>
        <w:spacing w:line="480" w:lineRule="auto"/>
        <w:rPr>
          <w:rFonts w:hint="default" w:ascii="Segoe UI" w:hAnsi="Segoe UI" w:cs="Segoe UI" w:eastAsiaTheme="minorEastAsia"/>
          <w:sz w:val="20"/>
          <w:szCs w:val="20"/>
          <w:lang w:val="en-US" w:eastAsia="zh-CN"/>
        </w:rPr>
      </w:pPr>
      <w:r>
        <w:rPr>
          <w:rFonts w:hint="default" w:ascii="Segoe UI" w:hAnsi="Segoe UI" w:cs="Segoe UI"/>
          <w:sz w:val="20"/>
          <w:szCs w:val="20"/>
        </w:rPr>
        <w:t>NOS</w:t>
      </w:r>
      <w:r>
        <w:rPr>
          <w:rFonts w:hint="default" w:ascii="Segoe UI" w:hAnsi="Segoe UI" w:cs="Segoe UI"/>
          <w:sz w:val="20"/>
          <w:szCs w:val="20"/>
          <w:lang w:val="en-US" w:eastAsia="zh-CN"/>
        </w:rPr>
        <w:t>:</w:t>
      </w:r>
      <w:r>
        <w:rPr>
          <w:rFonts w:hint="default" w:ascii="Segoe UI" w:hAnsi="Segoe UI" w:cs="Segoe UI"/>
          <w:sz w:val="20"/>
          <w:szCs w:val="20"/>
        </w:rPr>
        <w:t xml:space="preserve"> Newcastle-Ottawa quality assessment scale</w:t>
      </w:r>
      <w:r>
        <w:rPr>
          <w:rFonts w:hint="default" w:ascii="Segoe UI" w:hAnsi="Segoe UI" w:cs="Segoe UI"/>
          <w:sz w:val="20"/>
          <w:szCs w:val="20"/>
          <w:lang w:val="en-US" w:eastAsia="zh-CN"/>
        </w:rPr>
        <w:t>.</w:t>
      </w:r>
      <w:bookmarkStart w:id="0" w:name="_GoBack"/>
      <w:bookmarkEnd w:id="0"/>
    </w:p>
    <w:p>
      <w:pPr>
        <w:spacing w:line="480" w:lineRule="auto"/>
        <w:rPr>
          <w:rFonts w:hint="default" w:ascii="Segoe UI" w:hAnsi="Segoe UI" w:cs="Segoe UI"/>
          <w:sz w:val="20"/>
          <w:szCs w:val="20"/>
        </w:rPr>
      </w:pPr>
    </w:p>
    <w:sectPr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EB7BC2"/>
    <w:rsid w:val="0337667F"/>
    <w:rsid w:val="06570E37"/>
    <w:rsid w:val="08451A12"/>
    <w:rsid w:val="16434428"/>
    <w:rsid w:val="1AEB7BC2"/>
    <w:rsid w:val="1CDB4DD1"/>
    <w:rsid w:val="1CED5DB6"/>
    <w:rsid w:val="21FC24EE"/>
    <w:rsid w:val="2B6270CA"/>
    <w:rsid w:val="32F06CEE"/>
    <w:rsid w:val="39C747FE"/>
    <w:rsid w:val="3AC33791"/>
    <w:rsid w:val="3FB96AA1"/>
    <w:rsid w:val="41D355A1"/>
    <w:rsid w:val="42D32C64"/>
    <w:rsid w:val="51A7058A"/>
    <w:rsid w:val="6B837915"/>
    <w:rsid w:val="729173D3"/>
    <w:rsid w:val="77BE50A6"/>
    <w:rsid w:val="79283391"/>
    <w:rsid w:val="7B867226"/>
    <w:rsid w:val="7D577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2019-05-10T12:07:00Z</dcterms:created>
  <dc:creator>亮亮bear</dc:creator>
  <cp:lastModifiedBy>Viviane644</cp:lastModifiedBy>
  <dcterms:modified xsi:type="dcterms:W3CDTF">2020-03-29T07:28:17Z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